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"/>
        <w:jc w:val="center"/>
        <w:rPr>
          <w:rFonts w:ascii="楷体_GB2312" w:cs="楷体_GB2312" w:hAnsi="楷体_GB2312" w:eastAsia="楷体_GB2312"/>
          <w:b w:val="1"/>
          <w:bCs w:val="1"/>
          <w:sz w:val="32"/>
          <w:szCs w:val="32"/>
        </w:rPr>
      </w:pPr>
      <w:r>
        <w:rPr>
          <w:rFonts w:ascii="楷体_GB2312" w:cs="楷体_GB2312" w:hAnsi="楷体_GB2312" w:eastAsia="楷体_GB2312"/>
          <w:b w:val="1"/>
          <w:bCs w:val="1"/>
          <w:sz w:val="32"/>
          <w:szCs w:val="32"/>
          <w:rtl w:val="0"/>
          <w:lang w:val="zh-TW" w:eastAsia="zh-TW"/>
        </w:rPr>
        <w:t>经济与管理学部</w:t>
      </w:r>
      <w:r>
        <w:rPr>
          <w:rFonts w:ascii="楷体_GB2312" w:cs="楷体_GB2312" w:hAnsi="楷体_GB2312" w:eastAsia="楷体_GB2312"/>
          <w:b w:val="1"/>
          <w:bCs w:val="1"/>
          <w:sz w:val="32"/>
          <w:szCs w:val="32"/>
          <w:rtl w:val="0"/>
          <w:lang w:val="en-US"/>
        </w:rPr>
        <w:t>“</w:t>
      </w:r>
      <w:r>
        <w:rPr>
          <w:rFonts w:ascii="楷体_GB2312" w:cs="楷体_GB2312" w:hAnsi="楷体_GB2312" w:eastAsia="楷体_GB2312"/>
          <w:b w:val="1"/>
          <w:bCs w:val="1"/>
          <w:sz w:val="32"/>
          <w:szCs w:val="32"/>
          <w:rtl w:val="0"/>
          <w:lang w:val="zh-TW" w:eastAsia="zh-TW"/>
        </w:rPr>
        <w:t>优秀共产党员</w:t>
      </w:r>
      <w:r>
        <w:rPr>
          <w:rFonts w:ascii="楷体_GB2312" w:cs="楷体_GB2312" w:hAnsi="楷体_GB2312" w:eastAsia="楷体_GB2312"/>
          <w:b w:val="1"/>
          <w:bCs w:val="1"/>
          <w:sz w:val="32"/>
          <w:szCs w:val="32"/>
          <w:rtl w:val="0"/>
          <w:lang w:val="en-US"/>
        </w:rPr>
        <w:t>”</w:t>
      </w:r>
      <w:r>
        <w:rPr>
          <w:rFonts w:ascii="楷体_GB2312" w:cs="楷体_GB2312" w:hAnsi="楷体_GB2312" w:eastAsia="楷体_GB2312"/>
          <w:b w:val="1"/>
          <w:bCs w:val="1"/>
          <w:sz w:val="32"/>
          <w:szCs w:val="32"/>
          <w:rtl w:val="0"/>
          <w:lang w:val="zh-TW" w:eastAsia="zh-TW"/>
        </w:rPr>
        <w:t>推荐和审批表</w:t>
      </w:r>
    </w:p>
    <w:tbl>
      <w:tblPr>
        <w:tblW w:w="830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07"/>
        <w:gridCol w:w="1358"/>
        <w:gridCol w:w="921"/>
        <w:gridCol w:w="877"/>
        <w:gridCol w:w="1402"/>
        <w:gridCol w:w="2235"/>
      </w:tblGrid>
      <w:tr>
        <w:tblPrEx>
          <w:shd w:val="clear" w:color="auto" w:fill="ced7e7"/>
        </w:tblPrEx>
        <w:trPr>
          <w:trHeight w:val="410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姓    名</w:t>
            </w:r>
          </w:p>
        </w:tc>
        <w:tc>
          <w:tcPr>
            <w:tcW w:type="dxa" w:w="1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胡金星</w:t>
            </w:r>
          </w:p>
        </w:tc>
        <w:tc>
          <w:tcPr>
            <w:tcW w:type="dxa" w:w="9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性别</w:t>
            </w:r>
          </w:p>
        </w:tc>
        <w:tc>
          <w:tcPr>
            <w:tcW w:type="dxa" w:w="8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男</w:t>
            </w:r>
          </w:p>
        </w:tc>
        <w:tc>
          <w:tcPr>
            <w:tcW w:type="dxa" w:w="1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出生年月</w:t>
            </w:r>
          </w:p>
        </w:tc>
        <w:tc>
          <w:tcPr>
            <w:tcW w:type="dxa" w:w="22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en-US"/>
              </w:rPr>
              <w:t>1976</w:t>
            </w: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年</w:t>
            </w: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en-US"/>
              </w:rPr>
              <w:t>11</w:t>
            </w: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月</w:t>
            </w:r>
          </w:p>
        </w:tc>
      </w:tr>
      <w:tr>
        <w:tblPrEx>
          <w:shd w:val="clear" w:color="auto" w:fill="ced7e7"/>
        </w:tblPrEx>
        <w:trPr>
          <w:trHeight w:val="410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文化程度</w:t>
            </w:r>
          </w:p>
        </w:tc>
        <w:tc>
          <w:tcPr>
            <w:tcW w:type="dxa" w:w="1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博士</w:t>
            </w:r>
          </w:p>
        </w:tc>
        <w:tc>
          <w:tcPr>
            <w:tcW w:type="dxa" w:w="9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民族</w:t>
            </w:r>
          </w:p>
        </w:tc>
        <w:tc>
          <w:tcPr>
            <w:tcW w:type="dxa" w:w="8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汉</w:t>
            </w:r>
          </w:p>
        </w:tc>
        <w:tc>
          <w:tcPr>
            <w:tcW w:type="dxa" w:w="1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职务职称</w:t>
            </w:r>
          </w:p>
        </w:tc>
        <w:tc>
          <w:tcPr>
            <w:tcW w:type="dxa" w:w="22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系主任</w:t>
            </w: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en-US"/>
              </w:rPr>
              <w:t>/</w:t>
            </w: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副教授</w:t>
            </w:r>
          </w:p>
        </w:tc>
      </w:tr>
      <w:tr>
        <w:tblPrEx>
          <w:shd w:val="clear" w:color="auto" w:fill="ced7e7"/>
        </w:tblPrEx>
        <w:trPr>
          <w:trHeight w:val="410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支  部</w:t>
            </w:r>
          </w:p>
        </w:tc>
        <w:tc>
          <w:tcPr>
            <w:tcW w:type="dxa" w:w="6792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工商管理学院</w:t>
            </w:r>
          </w:p>
        </w:tc>
      </w:tr>
      <w:tr>
        <w:tblPrEx>
          <w:shd w:val="clear" w:color="auto" w:fill="ced7e7"/>
        </w:tblPrEx>
        <w:trPr>
          <w:trHeight w:val="6108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  <w:rPr>
                <w:rFonts w:ascii="楷体_GB2312" w:cs="楷体_GB2312" w:hAnsi="楷体_GB2312" w:eastAsia="楷体_GB2312"/>
                <w:sz w:val="28"/>
                <w:szCs w:val="28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主</w:t>
            </w:r>
          </w:p>
          <w:p>
            <w:pPr>
              <w:pStyle w:val="正文"/>
              <w:bidi w:val="0"/>
              <w:ind w:left="0" w:right="0" w:firstLine="0"/>
              <w:jc w:val="center"/>
              <w:rPr>
                <w:rFonts w:ascii="楷体_GB2312" w:cs="楷体_GB2312" w:hAnsi="楷体_GB2312" w:eastAsia="楷体_GB2312"/>
                <w:sz w:val="28"/>
                <w:szCs w:val="28"/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要</w:t>
            </w:r>
          </w:p>
          <w:p>
            <w:pPr>
              <w:pStyle w:val="正文"/>
              <w:bidi w:val="0"/>
              <w:ind w:left="0" w:right="0" w:firstLine="0"/>
              <w:jc w:val="center"/>
              <w:rPr>
                <w:rFonts w:ascii="楷体_GB2312" w:cs="楷体_GB2312" w:hAnsi="楷体_GB2312" w:eastAsia="楷体_GB2312"/>
                <w:sz w:val="28"/>
                <w:szCs w:val="28"/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事</w:t>
            </w:r>
          </w:p>
          <w:p>
            <w:pPr>
              <w:pStyle w:val="正文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迹</w:t>
            </w:r>
          </w:p>
        </w:tc>
        <w:tc>
          <w:tcPr>
            <w:tcW w:type="dxa" w:w="6792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ind w:firstLine="420"/>
              <w:rPr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在教学方面，</w:t>
            </w:r>
            <w:r>
              <w:rPr>
                <w:rFonts w:ascii="Times New Roman" w:hAnsi="Times New Roman"/>
                <w:rtl w:val="0"/>
                <w:lang w:val="en-US"/>
              </w:rPr>
              <w:t>2017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年全年完成《房地产概论》、《房地产市场营销》、《国际房地产比较》、《产业经济学》、《战略管理》等</w:t>
            </w:r>
            <w:r>
              <w:rPr>
                <w:rFonts w:ascii="Times New Roman" w:hAnsi="Times New Roman"/>
                <w:rtl w:val="0"/>
                <w:lang w:val="en-US"/>
              </w:rPr>
              <w:t>5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门课</w:t>
            </w:r>
            <w:r>
              <w:rPr>
                <w:rFonts w:ascii="Times New Roman" w:hAnsi="Times New Roman"/>
                <w:rtl w:val="0"/>
                <w:lang w:val="en-US"/>
              </w:rPr>
              <w:t>6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个班</w:t>
            </w:r>
            <w:r>
              <w:rPr>
                <w:rFonts w:ascii="Times New Roman" w:hAnsi="Times New Roman"/>
                <w:rtl w:val="0"/>
                <w:lang w:val="en-US"/>
              </w:rPr>
              <w:t>240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个学时，其中第一次为经管书院学生开设《房地产概论》。</w:t>
            </w:r>
          </w:p>
          <w:p>
            <w:pPr>
              <w:pStyle w:val="正文"/>
              <w:bidi w:val="0"/>
              <w:ind w:left="0" w:right="0" w:firstLine="42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在学术研究方面，自</w:t>
            </w:r>
            <w:r>
              <w:rPr>
                <w:rFonts w:ascii="Times New Roman" w:hAnsi="Times New Roman"/>
                <w:rtl w:val="0"/>
                <w:lang w:val="en-US"/>
              </w:rPr>
              <w:t>2017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年以来，主持新增课题</w:t>
            </w:r>
            <w:r>
              <w:rPr>
                <w:rFonts w:ascii="Times New Roman" w:hAnsi="Times New Roman"/>
                <w:rtl w:val="0"/>
                <w:lang w:val="en-US"/>
              </w:rPr>
              <w:t>4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项，在</w:t>
            </w:r>
            <w:r>
              <w:rPr>
                <w:rFonts w:ascii="Times New Roman" w:hAnsi="Times New Roman"/>
                <w:rtl w:val="0"/>
                <w:lang w:val="en-US"/>
              </w:rPr>
              <w:t>CSSCI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期刊发表论文</w:t>
            </w:r>
            <w:r>
              <w:rPr>
                <w:rFonts w:ascii="Times New Roman" w:hAnsi="Times New Roman"/>
                <w:rtl w:val="0"/>
                <w:lang w:val="en-US"/>
              </w:rPr>
              <w:t>4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篇，其中</w:t>
            </w:r>
            <w:r>
              <w:rPr>
                <w:rFonts w:ascii="Times New Roman" w:hAnsi="Times New Roman"/>
                <w:rtl w:val="0"/>
                <w:lang w:val="en-US"/>
              </w:rPr>
              <w:t>2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篇是第一作者。主办学术会议</w:t>
            </w:r>
            <w:r>
              <w:rPr>
                <w:rFonts w:ascii="Times New Roman" w:hAnsi="Times New Roman"/>
                <w:rtl w:val="0"/>
                <w:lang w:val="en-US"/>
              </w:rPr>
              <w:t>3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场，参加重要学术会议</w:t>
            </w:r>
            <w:r>
              <w:rPr>
                <w:rFonts w:ascii="Times New Roman" w:hAnsi="Times New Roman"/>
                <w:rtl w:val="0"/>
                <w:lang w:val="en-US"/>
              </w:rPr>
              <w:t>3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次。</w:t>
            </w:r>
            <w:r>
              <w:rPr>
                <w:rFonts w:ascii="Times New Roman" w:hAnsi="Times New Roman"/>
                <w:rtl w:val="0"/>
                <w:lang w:val="en-US"/>
              </w:rPr>
              <w:t>2018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年以来主办学术会议</w:t>
            </w:r>
            <w:r>
              <w:rPr>
                <w:rFonts w:ascii="Times New Roman" w:hAnsi="Times New Roman"/>
                <w:rtl w:val="0"/>
                <w:lang w:val="en-US"/>
              </w:rPr>
              <w:t>2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场。</w:t>
            </w:r>
          </w:p>
          <w:p>
            <w:pPr>
              <w:pStyle w:val="正文"/>
              <w:bidi w:val="0"/>
              <w:ind w:left="0" w:right="0" w:firstLine="42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在学科建设方面，组织推动第九届全国大学生房地产策划大赛华东赛区复赛与决赛，组织推动首届全球瑞资</w:t>
            </w:r>
            <w:r>
              <w:rPr>
                <w:rFonts w:ascii="Times New Roman" w:hAnsi="Times New Roman"/>
                <w:rtl w:val="0"/>
                <w:lang w:val="en-US"/>
              </w:rPr>
              <w:t>REIT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投资挑战赛。</w:t>
            </w:r>
            <w:r>
              <w:rPr>
                <w:rFonts w:ascii="Times New Roman" w:hAnsi="Times New Roman"/>
                <w:rtl w:val="0"/>
                <w:lang w:val="en-US"/>
              </w:rPr>
              <w:t>2018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年以来，组织第十届全国大学生房地产策划大赛，总决赛将于华东师范大学举行。</w:t>
            </w:r>
          </w:p>
          <w:p>
            <w:pPr>
              <w:pStyle w:val="正文"/>
              <w:bidi w:val="0"/>
              <w:ind w:left="0" w:right="0" w:firstLine="42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在人才培养方面，指导</w:t>
            </w:r>
            <w:r>
              <w:rPr>
                <w:rFonts w:ascii="Times New Roman" w:hAnsi="Times New Roman"/>
                <w:rtl w:val="0"/>
                <w:lang w:val="en-US"/>
              </w:rPr>
              <w:t>4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位</w:t>
            </w:r>
            <w:r>
              <w:rPr>
                <w:rFonts w:ascii="Times New Roman" w:hAnsi="Times New Roman"/>
                <w:rtl w:val="0"/>
                <w:lang w:val="en-US"/>
              </w:rPr>
              <w:t>MBA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、</w:t>
            </w:r>
            <w:r>
              <w:rPr>
                <w:rFonts w:ascii="Times New Roman" w:hAnsi="Times New Roman"/>
                <w:rtl w:val="0"/>
                <w:lang w:val="en-US"/>
              </w:rPr>
              <w:t>1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学硕和</w:t>
            </w:r>
            <w:r>
              <w:rPr>
                <w:rFonts w:ascii="Times New Roman" w:hAnsi="Times New Roman"/>
                <w:rtl w:val="0"/>
                <w:lang w:val="en-US"/>
              </w:rPr>
              <w:t>2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本科顺利毕业；同时还指导</w:t>
            </w:r>
            <w:r>
              <w:rPr>
                <w:rFonts w:ascii="Times New Roman" w:hAnsi="Times New Roman"/>
                <w:rtl w:val="0"/>
                <w:lang w:val="en-US"/>
              </w:rPr>
              <w:t>9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位在读</w:t>
            </w:r>
            <w:r>
              <w:rPr>
                <w:rFonts w:ascii="Times New Roman" w:hAnsi="Times New Roman"/>
                <w:rtl w:val="0"/>
                <w:lang w:val="en-US"/>
              </w:rPr>
              <w:t>MBA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、</w:t>
            </w:r>
            <w:r>
              <w:rPr>
                <w:rFonts w:ascii="Times New Roman" w:hAnsi="Times New Roman"/>
                <w:rtl w:val="0"/>
                <w:lang w:val="en-US"/>
              </w:rPr>
              <w:t>3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位同等学硕、</w:t>
            </w:r>
            <w:r>
              <w:rPr>
                <w:rFonts w:ascii="Times New Roman" w:hAnsi="Times New Roman"/>
                <w:rtl w:val="0"/>
                <w:lang w:val="en-US"/>
              </w:rPr>
              <w:t>3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位学硕和</w:t>
            </w:r>
            <w:r>
              <w:rPr>
                <w:rFonts w:ascii="Times New Roman" w:hAnsi="Times New Roman"/>
                <w:rtl w:val="0"/>
                <w:lang w:val="en-US"/>
              </w:rPr>
              <w:t>7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位本科生。其中，指导毕业论文获优秀一篇，会议论文获二等奖和三等奖）。</w:t>
            </w:r>
          </w:p>
          <w:p>
            <w:pPr>
              <w:pStyle w:val="正文"/>
              <w:bidi w:val="0"/>
              <w:ind w:left="0" w:right="0" w:firstLine="42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在行政及社会服务方面，担任房地产系主任，发起成立中国房地产中青年学者</w:t>
            </w:r>
            <w:r>
              <w:rPr>
                <w:rFonts w:ascii="Times New Roman" w:cs="楷体_GB2312" w:hAnsi="Times New Roman" w:eastAsia="楷体_GB2312"/>
                <w:sz w:val="21"/>
                <w:szCs w:val="21"/>
                <w:rtl w:val="0"/>
                <w:lang w:val="en-US"/>
              </w:rPr>
              <w:t>30</w:t>
            </w: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人论坛；担任张永岳工作室执行负责人，组织</w:t>
            </w:r>
            <w:r>
              <w:rPr>
                <w:rFonts w:ascii="Times New Roman" w:cs="楷体_GB2312" w:hAnsi="Times New Roman" w:eastAsia="楷体_GB2312"/>
                <w:sz w:val="21"/>
                <w:szCs w:val="21"/>
                <w:rtl w:val="0"/>
                <w:lang w:val="en-US"/>
              </w:rPr>
              <w:t>2</w:t>
            </w: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小</w:t>
            </w:r>
            <w:r>
              <w:rPr>
                <w:rFonts w:ascii="Times New Roman" w:cs="楷体_GB2312" w:hAnsi="Times New Roman" w:eastAsia="楷体_GB2312"/>
                <w:sz w:val="21"/>
                <w:szCs w:val="21"/>
                <w:rtl w:val="0"/>
                <w:lang w:val="en-US"/>
              </w:rPr>
              <w:t>1</w:t>
            </w: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大课题立项、研究与管理；担任东方房地产学院院长助理，启动学院重组工作；担任经济与管理学部房地产金融研究团队负责人，组织学术会议</w:t>
            </w:r>
            <w:r>
              <w:rPr>
                <w:rFonts w:ascii="Times New Roman" w:cs="楷体_GB2312" w:hAnsi="Times New Roman" w:eastAsia="楷体_GB2312"/>
                <w:sz w:val="21"/>
                <w:szCs w:val="21"/>
                <w:rtl w:val="0"/>
                <w:lang w:val="en-US"/>
              </w:rPr>
              <w:t>10</w:t>
            </w: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次，此外还担任中欧国际工商学院案例中心评审专家、上海市房产经济学会理事和副秘书长。代表学部，参加学部体操代表队，获体操团体比赛一等奖。</w:t>
            </w:r>
          </w:p>
        </w:tc>
      </w:tr>
      <w:tr>
        <w:tblPrEx>
          <w:shd w:val="clear" w:color="auto" w:fill="ced7e7"/>
        </w:tblPrEx>
        <w:trPr>
          <w:trHeight w:val="1237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获奖情况</w:t>
            </w:r>
          </w:p>
        </w:tc>
        <w:tc>
          <w:tcPr>
            <w:tcW w:type="dxa" w:w="6792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rPr/>
            </w:pPr>
            <w:r>
              <w:rPr>
                <w:rFonts w:ascii="Times New Roman" w:hAnsi="Times New Roman"/>
                <w:rtl w:val="0"/>
                <w:lang w:val="en-US"/>
              </w:rPr>
              <w:t>2017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年中国房地产教育公益奖</w:t>
            </w:r>
          </w:p>
          <w:p>
            <w:pPr>
              <w:pStyle w:val="正文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rtl w:val="0"/>
                <w:lang w:val="en-US"/>
              </w:rPr>
              <w:t>2017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年全国百优管理案例入库奖</w:t>
            </w:r>
          </w:p>
          <w:p>
            <w:pPr>
              <w:pStyle w:val="正文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第</w:t>
            </w:r>
            <w:r>
              <w:rPr>
                <w:rFonts w:ascii="Times New Roman" w:hAnsi="Times New Roman"/>
                <w:rtl w:val="0"/>
                <w:lang w:val="en-US"/>
              </w:rPr>
              <w:t>11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届中国房地产学术研讨会论文二等奖</w:t>
            </w:r>
          </w:p>
          <w:p>
            <w:pPr>
              <w:pStyle w:val="正文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1"/>
                <w:szCs w:val="21"/>
                <w:rtl w:val="0"/>
                <w:lang w:val="zh-TW" w:eastAsia="zh-TW"/>
              </w:rPr>
              <w:t>第五届中国投资学年会优秀论文三等奖</w:t>
            </w:r>
          </w:p>
        </w:tc>
      </w:tr>
      <w:tr>
        <w:tblPrEx>
          <w:shd w:val="clear" w:color="auto" w:fill="ced7e7"/>
        </w:tblPrEx>
        <w:trPr>
          <w:trHeight w:val="1670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  <w:rPr>
                <w:rFonts w:ascii="楷体_GB2312" w:cs="楷体_GB2312" w:hAnsi="楷体_GB2312" w:eastAsia="楷体_GB2312"/>
                <w:sz w:val="28"/>
                <w:szCs w:val="28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党支部</w:t>
            </w:r>
          </w:p>
          <w:p>
            <w:pPr>
              <w:pStyle w:val="正文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意  见</w:t>
            </w:r>
          </w:p>
        </w:tc>
        <w:tc>
          <w:tcPr>
            <w:tcW w:type="dxa" w:w="6792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rPr>
                <w:rFonts w:ascii="楷体_GB2312" w:cs="楷体_GB2312" w:hAnsi="楷体_GB2312" w:eastAsia="楷体_GB2312"/>
                <w:sz w:val="28"/>
                <w:szCs w:val="28"/>
                <w:lang w:val="en-US"/>
              </w:rPr>
            </w:pPr>
          </w:p>
          <w:p>
            <w:pPr>
              <w:pStyle w:val="正文"/>
              <w:bidi w:val="0"/>
              <w:ind w:left="0" w:right="0" w:firstLine="3640"/>
              <w:jc w:val="both"/>
              <w:rPr>
                <w:rFonts w:ascii="楷体_GB2312" w:cs="楷体_GB2312" w:hAnsi="楷体_GB2312" w:eastAsia="楷体_GB2312"/>
                <w:sz w:val="28"/>
                <w:szCs w:val="28"/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负责人：</w:t>
            </w:r>
          </w:p>
          <w:p>
            <w:pPr>
              <w:pStyle w:val="正文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 xml:space="preserve">                               年   月   日</w:t>
            </w:r>
          </w:p>
        </w:tc>
      </w:tr>
      <w:tr>
        <w:tblPrEx>
          <w:shd w:val="clear" w:color="auto" w:fill="ced7e7"/>
        </w:tblPrEx>
        <w:trPr>
          <w:trHeight w:val="1550" w:hRule="atLeast"/>
        </w:trPr>
        <w:tc>
          <w:tcPr>
            <w:tcW w:type="dxa" w:w="15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"/>
              <w:jc w:val="center"/>
              <w:rPr>
                <w:rFonts w:ascii="楷体_GB2312" w:cs="楷体_GB2312" w:hAnsi="楷体_GB2312" w:eastAsia="楷体_GB2312"/>
                <w:sz w:val="28"/>
                <w:szCs w:val="28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学部党委</w:t>
            </w:r>
          </w:p>
          <w:p>
            <w:pPr>
              <w:pStyle w:val="正文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意  见</w:t>
            </w:r>
          </w:p>
        </w:tc>
        <w:tc>
          <w:tcPr>
            <w:tcW w:type="dxa" w:w="6792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rPr>
                <w:rFonts w:ascii="楷体_GB2312" w:cs="楷体_GB2312" w:hAnsi="楷体_GB2312" w:eastAsia="楷体_GB2312"/>
                <w:sz w:val="28"/>
                <w:szCs w:val="28"/>
                <w:lang w:val="en-US"/>
              </w:rPr>
            </w:pPr>
          </w:p>
          <w:p>
            <w:pPr>
              <w:pStyle w:val="正文"/>
              <w:bidi w:val="0"/>
              <w:ind w:left="0" w:right="0" w:firstLine="3360"/>
              <w:jc w:val="both"/>
              <w:rPr>
                <w:rFonts w:ascii="楷体_GB2312" w:cs="楷体_GB2312" w:hAnsi="楷体_GB2312" w:eastAsia="楷体_GB2312"/>
                <w:sz w:val="28"/>
                <w:szCs w:val="28"/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>（盖章）</w:t>
            </w:r>
          </w:p>
          <w:p>
            <w:pPr>
              <w:pStyle w:val="正文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楷体_GB2312" w:cs="楷体_GB2312" w:hAnsi="楷体_GB2312" w:eastAsia="楷体_GB2312"/>
                <w:sz w:val="28"/>
                <w:szCs w:val="28"/>
                <w:rtl w:val="0"/>
                <w:lang w:val="zh-TW" w:eastAsia="zh-TW"/>
              </w:rPr>
              <w:t xml:space="preserve">                               年   月   日</w:t>
            </w:r>
          </w:p>
        </w:tc>
      </w:tr>
    </w:tbl>
    <w:p>
      <w:pPr>
        <w:pStyle w:val="正文"/>
        <w:jc w:val="center"/>
        <w:rPr>
          <w:rFonts w:ascii="楷体_GB2312" w:cs="楷体_GB2312" w:hAnsi="楷体_GB2312" w:eastAsia="楷体_GB2312"/>
          <w:b w:val="1"/>
          <w:bCs w:val="1"/>
          <w:sz w:val="32"/>
          <w:szCs w:val="32"/>
        </w:rPr>
      </w:pPr>
    </w:p>
    <w:p>
      <w:pPr>
        <w:pStyle w:val="正文"/>
        <w:jc w:val="right"/>
      </w:pPr>
      <w:r>
        <w:rPr>
          <w:rFonts w:ascii="楷体_GB2312" w:cs="楷体_GB2312" w:hAnsi="楷体_GB2312" w:eastAsia="楷体_GB2312"/>
          <w:sz w:val="28"/>
          <w:szCs w:val="28"/>
          <w:rtl w:val="0"/>
          <w:lang w:val="zh-TW" w:eastAsia="zh-TW"/>
        </w:rPr>
        <w:t>（一式两份）</w:t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楷体_GB2312">
    <w:charset w:val="00"/>
    <w:family w:val="roman"/>
    <w:pitch w:val="default"/>
  </w:font>
  <w:font w:name="Cambria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">
    <w:name w:val="正文"/>
    <w:next w:val="正文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